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33EC8" w14:textId="0069BE00" w:rsidR="337D89D8" w:rsidRDefault="337D89D8" w:rsidP="337D89D8">
      <w:pPr>
        <w:pStyle w:val="NormalBodyText"/>
        <w:jc w:val="center"/>
        <w:rPr>
          <w:b/>
          <w:bCs/>
          <w:color w:val="002D73"/>
          <w:sz w:val="56"/>
          <w:szCs w:val="56"/>
        </w:rPr>
      </w:pPr>
    </w:p>
    <w:p w14:paraId="5E490E35" w14:textId="3FD60DC0" w:rsidR="00476BCD" w:rsidRDefault="00476BCD" w:rsidP="337D89D8">
      <w:pPr>
        <w:pStyle w:val="NormalBodyText"/>
        <w:rPr>
          <w:rFonts w:asciiTheme="minorHAnsi" w:eastAsiaTheme="minorEastAsia" w:hAnsiTheme="minorHAnsi" w:cstheme="minorBidi"/>
          <w:b/>
          <w:bCs/>
          <w:sz w:val="56"/>
          <w:szCs w:val="56"/>
        </w:rPr>
      </w:pPr>
      <w:r w:rsidRPr="337D89D8">
        <w:rPr>
          <w:b/>
          <w:bCs/>
          <w:color w:val="002D73"/>
          <w:sz w:val="56"/>
          <w:szCs w:val="56"/>
        </w:rPr>
        <w:t xml:space="preserve">DATA PROTECTION - A SUMMARY CHECKLIST TO HELP PARISHES COMPLY </w:t>
      </w:r>
    </w:p>
    <w:p w14:paraId="2958DA1D" w14:textId="35A47845" w:rsidR="00476BCD" w:rsidRDefault="00476BCD" w:rsidP="6C2C8451">
      <w:pPr>
        <w:pStyle w:val="NormalBodyText"/>
        <w:jc w:val="center"/>
        <w:rPr>
          <w:b/>
          <w:bCs/>
          <w:color w:val="002D73"/>
          <w:sz w:val="56"/>
          <w:szCs w:val="56"/>
        </w:rPr>
      </w:pPr>
    </w:p>
    <w:p w14:paraId="63D02F48" w14:textId="5F53460A" w:rsidR="00476BCD" w:rsidRDefault="00476BCD" w:rsidP="064FDC7B">
      <w:pPr>
        <w:pStyle w:val="NormalBodyText"/>
        <w:rPr>
          <w:rFonts w:asciiTheme="minorHAnsi" w:eastAsiaTheme="minorEastAsia" w:hAnsiTheme="minorHAnsi" w:cstheme="minorBidi"/>
          <w:b/>
          <w:bCs/>
          <w:color w:val="002D73"/>
        </w:rPr>
      </w:pPr>
      <w:r w:rsidRPr="064FDC7B">
        <w:rPr>
          <w:rFonts w:asciiTheme="minorHAnsi" w:eastAsiaTheme="minorEastAsia" w:hAnsiTheme="minorHAnsi" w:cstheme="minorBidi"/>
        </w:rPr>
        <w:t>Version</w:t>
      </w:r>
      <w:r w:rsidR="0071767B" w:rsidRPr="064FDC7B">
        <w:rPr>
          <w:rFonts w:asciiTheme="minorHAnsi" w:eastAsiaTheme="minorEastAsia" w:hAnsiTheme="minorHAnsi" w:cstheme="minorBidi"/>
        </w:rPr>
        <w:t>:</w:t>
      </w:r>
      <w:r w:rsidR="00682ABF" w:rsidRPr="064FDC7B">
        <w:rPr>
          <w:rFonts w:asciiTheme="minorHAnsi" w:eastAsiaTheme="minorEastAsia" w:hAnsiTheme="minorHAnsi" w:cstheme="minorBidi"/>
        </w:rPr>
        <w:t xml:space="preserve"> Final</w:t>
      </w:r>
      <w:r w:rsidRPr="064FDC7B">
        <w:rPr>
          <w:rFonts w:asciiTheme="minorHAnsi" w:eastAsiaTheme="minorEastAsia" w:hAnsiTheme="minorHAnsi" w:cstheme="minorBidi"/>
        </w:rPr>
        <w:t>1.0</w:t>
      </w:r>
    </w:p>
    <w:p w14:paraId="030CBA95" w14:textId="03BFFF60" w:rsidR="6C2C8451" w:rsidRDefault="6C2C8451" w:rsidP="064FDC7B">
      <w:pPr>
        <w:rPr>
          <w:rFonts w:asciiTheme="minorHAnsi" w:eastAsiaTheme="minorEastAsia" w:hAnsiTheme="minorHAnsi" w:cstheme="minorBidi"/>
        </w:rPr>
      </w:pPr>
    </w:p>
    <w:p w14:paraId="58E3A8F6" w14:textId="4E8EC3EA" w:rsidR="6C2C8451" w:rsidRDefault="6C2C8451" w:rsidP="064FDC7B">
      <w:pPr>
        <w:rPr>
          <w:rFonts w:asciiTheme="minorHAnsi" w:eastAsiaTheme="minorEastAsia" w:hAnsiTheme="minorHAnsi" w:cstheme="minorBidi"/>
          <w:color w:val="000000" w:themeColor="text1"/>
        </w:rPr>
      </w:pPr>
      <w:r w:rsidRPr="064FDC7B">
        <w:rPr>
          <w:rFonts w:asciiTheme="minorHAnsi" w:eastAsiaTheme="minorEastAsia" w:hAnsiTheme="minorHAnsi" w:cstheme="minorBidi"/>
          <w:color w:val="000000" w:themeColor="text1"/>
        </w:rPr>
        <w:t>The General Data Protection Regulation (GDPR) strengthens data protection law and brings it up to date for the digital age.</w:t>
      </w:r>
    </w:p>
    <w:p w14:paraId="15CB71B4" w14:textId="1FBCA35C" w:rsidR="6C2C8451" w:rsidRDefault="6C2C8451" w:rsidP="064FDC7B">
      <w:pPr>
        <w:rPr>
          <w:rFonts w:asciiTheme="minorHAnsi" w:eastAsiaTheme="minorEastAsia" w:hAnsiTheme="minorHAnsi" w:cstheme="minorBidi"/>
          <w:color w:val="000000" w:themeColor="text1"/>
        </w:rPr>
      </w:pPr>
    </w:p>
    <w:p w14:paraId="7CB3A505" w14:textId="4FC3E0FD" w:rsidR="6C2C8451" w:rsidRDefault="6C2C8451" w:rsidP="064FDC7B">
      <w:pPr>
        <w:rPr>
          <w:rFonts w:asciiTheme="minorHAnsi" w:eastAsiaTheme="minorEastAsia" w:hAnsiTheme="minorHAnsi" w:cstheme="minorBidi"/>
          <w:color w:val="000000" w:themeColor="text1"/>
        </w:rPr>
      </w:pPr>
      <w:r w:rsidRPr="064FDC7B">
        <w:rPr>
          <w:rFonts w:asciiTheme="minorHAnsi" w:eastAsiaTheme="minorEastAsia" w:hAnsiTheme="minorHAnsi" w:cstheme="minorBidi"/>
          <w:color w:val="000000" w:themeColor="text1"/>
        </w:rPr>
        <w:t>To help your PCC comply with the law you should consider the following:</w:t>
      </w:r>
    </w:p>
    <w:p w14:paraId="362DCD14" w14:textId="5D855DF3" w:rsidR="6C2C8451" w:rsidRDefault="6C2C8451" w:rsidP="064FDC7B">
      <w:pPr>
        <w:rPr>
          <w:rFonts w:asciiTheme="minorHAnsi" w:eastAsiaTheme="minorEastAsia" w:hAnsiTheme="minorHAnsi" w:cstheme="minorBidi"/>
          <w:color w:val="000000" w:themeColor="text1"/>
        </w:rPr>
      </w:pPr>
    </w:p>
    <w:p w14:paraId="59A78D63" w14:textId="291A1D26" w:rsidR="6C2C8451" w:rsidRDefault="6C2C8451" w:rsidP="064FDC7B">
      <w:pPr>
        <w:pStyle w:val="ListParagraph"/>
        <w:numPr>
          <w:ilvl w:val="0"/>
          <w:numId w:val="1"/>
        </w:numPr>
        <w:rPr>
          <w:rFonts w:asciiTheme="minorHAnsi" w:eastAsiaTheme="minorEastAsia" w:hAnsiTheme="minorHAnsi" w:cstheme="minorBidi"/>
          <w:color w:val="000000" w:themeColor="text1"/>
        </w:rPr>
      </w:pPr>
      <w:r w:rsidRPr="064FDC7B">
        <w:rPr>
          <w:rFonts w:asciiTheme="minorHAnsi" w:eastAsiaTheme="minorEastAsia" w:hAnsiTheme="minorHAnsi" w:cstheme="minorBidi"/>
          <w:color w:val="000000" w:themeColor="text1"/>
        </w:rPr>
        <w:t>Make sure that Data Protection appears on the PCC agenda at least annually.</w:t>
      </w:r>
      <w:r>
        <w:br/>
      </w:r>
    </w:p>
    <w:p w14:paraId="62D5A4B0" w14:textId="19241017" w:rsidR="6C2C8451" w:rsidRDefault="6C2C8451" w:rsidP="064FDC7B">
      <w:pPr>
        <w:pStyle w:val="ListParagraph"/>
        <w:numPr>
          <w:ilvl w:val="0"/>
          <w:numId w:val="1"/>
        </w:numPr>
        <w:rPr>
          <w:rFonts w:asciiTheme="minorHAnsi" w:eastAsiaTheme="minorEastAsia" w:hAnsiTheme="minorHAnsi" w:cstheme="minorBidi"/>
          <w:color w:val="000000" w:themeColor="text1"/>
        </w:rPr>
      </w:pPr>
      <w:r w:rsidRPr="064FDC7B">
        <w:rPr>
          <w:rFonts w:asciiTheme="minorHAnsi" w:eastAsiaTheme="minorEastAsia" w:hAnsiTheme="minorHAnsi" w:cstheme="minorBidi"/>
          <w:color w:val="000000" w:themeColor="text1"/>
        </w:rPr>
        <w:t>A small organisation such as a PCC is not required to appoint a Data Protection Officer (DPO).  It would be helpful, however, if you have a named individual on the PCC willing to act as the co-ordinator for data protection matters.</w:t>
      </w:r>
      <w:r>
        <w:br/>
      </w:r>
    </w:p>
    <w:p w14:paraId="4109AEC9" w14:textId="00BDF26D" w:rsidR="6C2C8451" w:rsidRDefault="6C2C8451" w:rsidP="064FDC7B">
      <w:pPr>
        <w:pStyle w:val="ListParagraph"/>
        <w:numPr>
          <w:ilvl w:val="0"/>
          <w:numId w:val="1"/>
        </w:numPr>
        <w:rPr>
          <w:rFonts w:asciiTheme="minorHAnsi" w:eastAsiaTheme="minorEastAsia" w:hAnsiTheme="minorHAnsi" w:cstheme="minorBidi"/>
          <w:color w:val="000000" w:themeColor="text1"/>
        </w:rPr>
      </w:pPr>
      <w:r w:rsidRPr="064FDC7B">
        <w:rPr>
          <w:rFonts w:asciiTheme="minorHAnsi" w:eastAsiaTheme="minorEastAsia" w:hAnsiTheme="minorHAnsi" w:cstheme="minorBidi"/>
          <w:color w:val="000000" w:themeColor="text1"/>
        </w:rPr>
        <w:t xml:space="preserve">The PCC should find out what personal data is held, who holds it and what it is used for.  Once you have this information, write it down.  There is a helpful template on the Parish Resources website here: </w:t>
      </w:r>
      <w:hyperlink r:id="rId11">
        <w:r w:rsidRPr="064FDC7B">
          <w:rPr>
            <w:rStyle w:val="Hyperlink"/>
            <w:rFonts w:asciiTheme="minorHAnsi" w:eastAsiaTheme="minorEastAsia" w:hAnsiTheme="minorHAnsi" w:cstheme="minorBidi"/>
          </w:rPr>
          <w:t>https://www.parishresources.org.uk/gdpr/dataaudit/</w:t>
        </w:r>
      </w:hyperlink>
      <w:r w:rsidRPr="064FDC7B">
        <w:rPr>
          <w:rFonts w:asciiTheme="minorHAnsi" w:eastAsiaTheme="minorEastAsia" w:hAnsiTheme="minorHAnsi" w:cstheme="minorBidi"/>
          <w:color w:val="000000" w:themeColor="text1"/>
        </w:rPr>
        <w:t>.  The Information Commissioner’s Office (ICO) will expect you to be able to give them this information should they ever ask you.  It should be reviewed annually (see Point 1 above) and updated as necessary.</w:t>
      </w:r>
      <w:r>
        <w:br/>
      </w:r>
    </w:p>
    <w:p w14:paraId="6F311505" w14:textId="14AE37B7" w:rsidR="6C2C8451" w:rsidRDefault="6C2C8451" w:rsidP="064FDC7B">
      <w:pPr>
        <w:pStyle w:val="ListParagraph"/>
        <w:numPr>
          <w:ilvl w:val="0"/>
          <w:numId w:val="1"/>
        </w:numPr>
        <w:rPr>
          <w:rFonts w:asciiTheme="minorHAnsi" w:eastAsiaTheme="minorEastAsia" w:hAnsiTheme="minorHAnsi" w:cstheme="minorBidi"/>
          <w:color w:val="000000" w:themeColor="text1"/>
        </w:rPr>
      </w:pPr>
      <w:r w:rsidRPr="064FDC7B">
        <w:rPr>
          <w:rFonts w:asciiTheme="minorHAnsi" w:eastAsiaTheme="minorEastAsia" w:hAnsiTheme="minorHAnsi" w:cstheme="minorBidi"/>
        </w:rPr>
        <w:t xml:space="preserve">The PCC should have a Privacy Notice.  Put this on your website if you have one.  If you are a small parish there is a very simple template on the Data Protection page of the diocesan website at </w:t>
      </w:r>
      <w:hyperlink r:id="rId12">
        <w:r w:rsidR="064FDC7B" w:rsidRPr="064FDC7B">
          <w:rPr>
            <w:rStyle w:val="Hyperlink"/>
            <w:rFonts w:asciiTheme="minorHAnsi" w:eastAsiaTheme="minorEastAsia" w:hAnsiTheme="minorHAnsi" w:cstheme="minorBidi"/>
          </w:rPr>
          <w:t>https://www.cofeguildford.org.uk/docs/default-source/resources/gdpr/general-privacy-notice.pdf?sfvrsn=95f75f32_8</w:t>
        </w:r>
      </w:hyperlink>
      <w:r w:rsidR="064FDC7B" w:rsidRPr="064FDC7B">
        <w:rPr>
          <w:rFonts w:asciiTheme="minorHAnsi" w:eastAsiaTheme="minorEastAsia" w:hAnsiTheme="minorHAnsi" w:cstheme="minorBidi"/>
        </w:rPr>
        <w:t>.</w:t>
      </w:r>
      <w:r w:rsidRPr="064FDC7B">
        <w:rPr>
          <w:rFonts w:asciiTheme="minorHAnsi" w:eastAsiaTheme="minorEastAsia" w:hAnsiTheme="minorHAnsi" w:cstheme="minorBidi"/>
        </w:rPr>
        <w:t xml:space="preserve">  If you need a more comprehensive ‘Notice’ there is a template on the GDPR pages of the Parish Resources website here: </w:t>
      </w:r>
      <w:hyperlink r:id="rId13">
        <w:r w:rsidRPr="064FDC7B">
          <w:rPr>
            <w:rStyle w:val="Hyperlink"/>
            <w:rFonts w:asciiTheme="minorHAnsi" w:eastAsiaTheme="minorEastAsia" w:hAnsiTheme="minorHAnsi" w:cstheme="minorBidi"/>
          </w:rPr>
          <w:t>https://www.parishresources.org.uk/wp-content/uploads/GDPR-Privacy-Notice-and-Guidance.pdf</w:t>
        </w:r>
      </w:hyperlink>
      <w:r w:rsidRPr="064FDC7B">
        <w:rPr>
          <w:rFonts w:asciiTheme="minorHAnsi" w:eastAsiaTheme="minorEastAsia" w:hAnsiTheme="minorHAnsi" w:cstheme="minorBidi"/>
        </w:rPr>
        <w:t>.</w:t>
      </w:r>
      <w:r>
        <w:br/>
      </w:r>
    </w:p>
    <w:p w14:paraId="2751D42E" w14:textId="78B6729B" w:rsidR="6C2C8451" w:rsidRDefault="6C2C8451" w:rsidP="064FDC7B">
      <w:pPr>
        <w:pStyle w:val="ListParagraph"/>
        <w:numPr>
          <w:ilvl w:val="0"/>
          <w:numId w:val="1"/>
        </w:numPr>
        <w:rPr>
          <w:rFonts w:asciiTheme="minorHAnsi" w:eastAsiaTheme="minorEastAsia" w:hAnsiTheme="minorHAnsi" w:cstheme="minorBidi"/>
          <w:color w:val="000000" w:themeColor="text1"/>
        </w:rPr>
      </w:pPr>
      <w:r w:rsidRPr="064FDC7B">
        <w:rPr>
          <w:rFonts w:asciiTheme="minorHAnsi" w:eastAsiaTheme="minorEastAsia" w:hAnsiTheme="minorHAnsi" w:cstheme="minorBidi"/>
          <w:color w:val="000000" w:themeColor="text1"/>
        </w:rPr>
        <w:t xml:space="preserve">Remember, much of what PCCs do falls under the category of “Legitimate Interest” or is dictated by other legislation.  Check the diocesan “Data Protection and the Parish – Guidelines” on the Data Protection page of the diocesan website (see link above) to see </w:t>
      </w:r>
      <w:bookmarkStart w:id="0" w:name="_Int_NugPt1Fa"/>
      <w:r w:rsidRPr="064FDC7B">
        <w:rPr>
          <w:rFonts w:asciiTheme="minorHAnsi" w:eastAsiaTheme="minorEastAsia" w:hAnsiTheme="minorHAnsi" w:cstheme="minorBidi"/>
          <w:color w:val="000000" w:themeColor="text1"/>
        </w:rPr>
        <w:t xml:space="preserve">if </w:t>
      </w:r>
      <w:r w:rsidRPr="064FDC7B">
        <w:rPr>
          <w:rFonts w:asciiTheme="minorHAnsi" w:eastAsiaTheme="minorEastAsia" w:hAnsiTheme="minorHAnsi" w:cstheme="minorBidi"/>
          <w:color w:val="000000" w:themeColor="text1"/>
        </w:rPr>
        <w:lastRenderedPageBreak/>
        <w:t>and when</w:t>
      </w:r>
      <w:bookmarkEnd w:id="0"/>
      <w:r w:rsidRPr="064FDC7B">
        <w:rPr>
          <w:rFonts w:asciiTheme="minorHAnsi" w:eastAsiaTheme="minorEastAsia" w:hAnsiTheme="minorHAnsi" w:cstheme="minorBidi"/>
          <w:color w:val="000000" w:themeColor="text1"/>
        </w:rPr>
        <w:t xml:space="preserve"> formal Consent might be needed.  In many cases it won’t be.</w:t>
      </w:r>
      <w:r>
        <w:br/>
      </w:r>
    </w:p>
    <w:p w14:paraId="30489FDC" w14:textId="2B35908C" w:rsidR="6C2C8451" w:rsidRDefault="6C2C8451" w:rsidP="064FDC7B">
      <w:pPr>
        <w:pStyle w:val="ListParagraph"/>
        <w:numPr>
          <w:ilvl w:val="0"/>
          <w:numId w:val="1"/>
        </w:numPr>
        <w:rPr>
          <w:rFonts w:asciiTheme="minorHAnsi" w:eastAsiaTheme="minorEastAsia" w:hAnsiTheme="minorHAnsi" w:cstheme="minorBidi"/>
          <w:color w:val="000000" w:themeColor="text1"/>
        </w:rPr>
      </w:pPr>
      <w:r w:rsidRPr="064FDC7B">
        <w:rPr>
          <w:rFonts w:asciiTheme="minorHAnsi" w:eastAsiaTheme="minorEastAsia" w:hAnsiTheme="minorHAnsi" w:cstheme="minorBidi"/>
          <w:color w:val="000000" w:themeColor="text1"/>
        </w:rPr>
        <w:t>Agree a simple process for people to notify mistakes or changes in their personal data so that the people looking after particular areas of information can correct it quickly.</w:t>
      </w:r>
      <w:r>
        <w:br/>
      </w:r>
    </w:p>
    <w:p w14:paraId="6AFE1DB7" w14:textId="1BC146EE" w:rsidR="6C2C8451" w:rsidRDefault="6C2C8451" w:rsidP="064FDC7B">
      <w:pPr>
        <w:pStyle w:val="ListParagraph"/>
        <w:numPr>
          <w:ilvl w:val="0"/>
          <w:numId w:val="1"/>
        </w:numPr>
        <w:rPr>
          <w:rFonts w:asciiTheme="minorHAnsi" w:eastAsiaTheme="minorEastAsia" w:hAnsiTheme="minorHAnsi" w:cstheme="minorBidi"/>
          <w:color w:val="000000" w:themeColor="text1"/>
        </w:rPr>
      </w:pPr>
      <w:r w:rsidRPr="064FDC7B">
        <w:rPr>
          <w:rFonts w:asciiTheme="minorHAnsi" w:eastAsiaTheme="minorEastAsia" w:hAnsiTheme="minorHAnsi" w:cstheme="minorBidi"/>
          <w:color w:val="000000" w:themeColor="text1"/>
        </w:rPr>
        <w:t>Remind those sending bulk emails to always use the “Bcc” box for all email addresses so that recipients do not see everyone else’s email address.  The person sending the email should put their own address in the “To” box.</w:t>
      </w:r>
      <w:r>
        <w:br/>
      </w:r>
    </w:p>
    <w:p w14:paraId="460FA9BC" w14:textId="1BD44DD4" w:rsidR="6C2C8451" w:rsidRDefault="6C2C8451" w:rsidP="064FDC7B">
      <w:pPr>
        <w:pStyle w:val="ListParagraph"/>
        <w:numPr>
          <w:ilvl w:val="0"/>
          <w:numId w:val="1"/>
        </w:numPr>
        <w:rPr>
          <w:rFonts w:asciiTheme="minorHAnsi" w:eastAsiaTheme="minorEastAsia" w:hAnsiTheme="minorHAnsi" w:cstheme="minorBidi"/>
          <w:color w:val="000000" w:themeColor="text1"/>
        </w:rPr>
      </w:pPr>
      <w:r w:rsidRPr="064FDC7B">
        <w:rPr>
          <w:rFonts w:asciiTheme="minorHAnsi" w:eastAsiaTheme="minorEastAsia" w:hAnsiTheme="minorHAnsi" w:cstheme="minorBidi"/>
          <w:color w:val="000000" w:themeColor="text1"/>
        </w:rPr>
        <w:t>Refer to “Keep or Bin – the Care of your Parish Records” for retention times and the correct protocols for dealing with information which is no longer needed.  A copy is available on the Data Protection Page of the diocesan website (see link above).</w:t>
      </w:r>
    </w:p>
    <w:p w14:paraId="5C1F3A26" w14:textId="21CB3293" w:rsidR="6C2C8451" w:rsidRDefault="6C2C8451" w:rsidP="064FDC7B">
      <w:pPr>
        <w:rPr>
          <w:rFonts w:asciiTheme="minorHAnsi" w:eastAsiaTheme="minorEastAsia" w:hAnsiTheme="minorHAnsi" w:cstheme="minorBidi"/>
          <w:color w:val="000000" w:themeColor="text1"/>
        </w:rPr>
      </w:pPr>
    </w:p>
    <w:p w14:paraId="137BF6FB" w14:textId="52E14A26" w:rsidR="6C2C8451" w:rsidRDefault="6C2C8451" w:rsidP="064FDC7B">
      <w:pPr>
        <w:rPr>
          <w:rFonts w:asciiTheme="minorHAnsi" w:eastAsiaTheme="minorEastAsia" w:hAnsiTheme="minorHAnsi" w:cstheme="minorBidi"/>
        </w:rPr>
      </w:pPr>
      <w:r w:rsidRPr="064FDC7B">
        <w:rPr>
          <w:rFonts w:asciiTheme="minorHAnsi" w:eastAsiaTheme="minorEastAsia" w:hAnsiTheme="minorHAnsi" w:cstheme="minorBidi"/>
        </w:rPr>
        <w:t xml:space="preserve">If you have any questions about this document, please contact </w:t>
      </w:r>
      <w:r w:rsidR="064FDC7B" w:rsidRPr="064FDC7B">
        <w:rPr>
          <w:rFonts w:asciiTheme="minorHAnsi" w:eastAsiaTheme="minorEastAsia" w:hAnsiTheme="minorHAnsi" w:cstheme="minorBidi"/>
          <w:color w:val="000000" w:themeColor="text1"/>
        </w:rPr>
        <w:t xml:space="preserve">us at: Church House Guildford, 20 Alan Turing Road, Guildford, Surrey, GU2 7YF or call 01483 790 300 or email the Data </w:t>
      </w:r>
      <w:r w:rsidRPr="064FDC7B">
        <w:rPr>
          <w:rFonts w:asciiTheme="minorHAnsi" w:eastAsiaTheme="minorEastAsia" w:hAnsiTheme="minorHAnsi" w:cstheme="minorBidi"/>
        </w:rPr>
        <w:t xml:space="preserve">Protection Officer, Wendy Sleight by email at data.protection@cofeguildford.org.uk </w:t>
      </w:r>
    </w:p>
    <w:p w14:paraId="65534778" w14:textId="2F95BEF8" w:rsidR="00476BCD" w:rsidRDefault="00476BCD" w:rsidP="064FDC7B">
      <w:pPr>
        <w:rPr>
          <w:rFonts w:asciiTheme="minorHAnsi" w:eastAsiaTheme="minorEastAsia" w:hAnsiTheme="minorHAnsi" w:cstheme="minorBidi"/>
        </w:rPr>
      </w:pPr>
    </w:p>
    <w:p w14:paraId="3EA38A30" w14:textId="1464D33B" w:rsidR="00476BCD" w:rsidRDefault="4D3BA3C4" w:rsidP="064FDC7B">
      <w:pPr>
        <w:rPr>
          <w:rFonts w:asciiTheme="minorHAnsi" w:eastAsiaTheme="minorEastAsia" w:hAnsiTheme="minorHAnsi" w:cstheme="minorBidi"/>
          <w:color w:val="000000" w:themeColor="text1"/>
        </w:rPr>
      </w:pPr>
      <w:r w:rsidRPr="064FDC7B">
        <w:rPr>
          <w:rFonts w:asciiTheme="minorHAnsi" w:eastAsiaTheme="minorEastAsia" w:hAnsiTheme="minorHAnsi" w:cstheme="minorBidi"/>
          <w:color w:val="000000" w:themeColor="text1"/>
        </w:rPr>
        <w:t>25 April 2022</w:t>
      </w:r>
    </w:p>
    <w:p w14:paraId="44EAFD9C" w14:textId="140B53EB" w:rsidR="0071767B" w:rsidRDefault="4D3BA3C4" w:rsidP="064FDC7B">
      <w:pPr>
        <w:pStyle w:val="NormalBodyText"/>
        <w:rPr>
          <w:rFonts w:asciiTheme="minorHAnsi" w:eastAsiaTheme="minorEastAsia" w:hAnsiTheme="minorHAnsi" w:cstheme="minorBidi"/>
        </w:rPr>
      </w:pPr>
      <w:r w:rsidRPr="064FDC7B">
        <w:rPr>
          <w:rFonts w:asciiTheme="minorHAnsi" w:eastAsiaTheme="minorEastAsia" w:hAnsiTheme="minorHAnsi" w:cstheme="minorBidi"/>
        </w:rPr>
        <w:t>GB (Giuseppe Barresi)</w:t>
      </w:r>
    </w:p>
    <w:sectPr w:rsidR="0071767B" w:rsidSect="0071279E">
      <w:headerReference w:type="even" r:id="rId14"/>
      <w:headerReference w:type="default" r:id="rId15"/>
      <w:footerReference w:type="even" r:id="rId16"/>
      <w:footerReference w:type="default" r:id="rId17"/>
      <w:headerReference w:type="first" r:id="rId18"/>
      <w:footerReference w:type="first" r:id="rId19"/>
      <w:pgSz w:w="11900" w:h="16840" w:code="9"/>
      <w:pgMar w:top="1702" w:right="1270" w:bottom="1702" w:left="1134" w:header="0"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B30F8" w14:textId="77777777" w:rsidR="00476BCD" w:rsidRDefault="00476BCD">
      <w:pPr>
        <w:spacing w:after="0"/>
      </w:pPr>
      <w:r>
        <w:separator/>
      </w:r>
    </w:p>
  </w:endnote>
  <w:endnote w:type="continuationSeparator" w:id="0">
    <w:p w14:paraId="1DA6542E" w14:textId="77777777" w:rsidR="00476BCD" w:rsidRDefault="00476B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11D2A" w14:textId="77777777" w:rsidR="00006F9E" w:rsidRDefault="00006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6531" w14:textId="77777777" w:rsidR="00CE0888" w:rsidRPr="005F4817" w:rsidRDefault="00CE0888" w:rsidP="00CE0888">
    <w:pPr>
      <w:pStyle w:val="NormalBodyText"/>
      <w:rPr>
        <w:lang w:val="fr-FR"/>
      </w:rPr>
    </w:pPr>
    <w:r w:rsidRPr="005F4817">
      <w:rPr>
        <w:b/>
        <w:color w:val="892331"/>
        <w:lang w:val="fr-FR"/>
      </w:rPr>
      <w:t>T:</w:t>
    </w:r>
    <w:r w:rsidRPr="005F4817">
      <w:rPr>
        <w:color w:val="002D73"/>
        <w:lang w:val="fr-FR"/>
      </w:rPr>
      <w:t xml:space="preserve"> 01483 790300  </w:t>
    </w:r>
    <w:r w:rsidRPr="005F4817">
      <w:rPr>
        <w:b/>
        <w:color w:val="892331"/>
        <w:lang w:val="fr-FR"/>
      </w:rPr>
      <w:t>E:</w:t>
    </w:r>
    <w:r w:rsidRPr="005F4817">
      <w:rPr>
        <w:color w:val="002D73"/>
        <w:lang w:val="fr-FR"/>
      </w:rPr>
      <w:t xml:space="preserve"> info@cofeguildford.org.uk</w:t>
    </w:r>
    <w:r w:rsidRPr="005F4817">
      <w:rPr>
        <w:lang w:val="fr-FR"/>
      </w:rPr>
      <w:t xml:space="preserve">  </w:t>
    </w:r>
    <w:r w:rsidR="00E340B7" w:rsidRPr="00E340B7">
      <w:rPr>
        <w:b/>
        <w:color w:val="8B2332"/>
        <w:lang w:val="fr-FR"/>
      </w:rPr>
      <w:t>www.cofeguildford.org.uk</w:t>
    </w:r>
    <w:r w:rsidR="00E340B7">
      <w:rPr>
        <w:b/>
        <w:color w:val="8B2332"/>
        <w:lang w:val="fr-FR"/>
      </w:rPr>
      <w:tab/>
    </w:r>
    <w:r w:rsidR="00E340B7">
      <w:rPr>
        <w:b/>
        <w:color w:val="8B2332"/>
        <w:lang w:val="fr-FR"/>
      </w:rPr>
      <w:tab/>
    </w:r>
    <w:r w:rsidR="00E340B7" w:rsidRPr="00E340B7">
      <w:rPr>
        <w:sz w:val="20"/>
        <w:lang w:val="fr-FR"/>
      </w:rPr>
      <w:t xml:space="preserve">Page | </w:t>
    </w:r>
    <w:r w:rsidR="00E340B7" w:rsidRPr="00E340B7">
      <w:rPr>
        <w:sz w:val="20"/>
        <w:lang w:val="fr-FR"/>
      </w:rPr>
      <w:fldChar w:fldCharType="begin"/>
    </w:r>
    <w:r w:rsidR="00E340B7" w:rsidRPr="00E340B7">
      <w:rPr>
        <w:sz w:val="20"/>
        <w:lang w:val="fr-FR"/>
      </w:rPr>
      <w:instrText xml:space="preserve"> PAGE   \* MERGEFORMAT </w:instrText>
    </w:r>
    <w:r w:rsidR="00E340B7" w:rsidRPr="00E340B7">
      <w:rPr>
        <w:sz w:val="20"/>
        <w:lang w:val="fr-FR"/>
      </w:rPr>
      <w:fldChar w:fldCharType="separate"/>
    </w:r>
    <w:r w:rsidR="00185D04">
      <w:rPr>
        <w:noProof/>
        <w:sz w:val="20"/>
        <w:lang w:val="fr-FR"/>
      </w:rPr>
      <w:t>4</w:t>
    </w:r>
    <w:r w:rsidR="00E340B7" w:rsidRPr="00E340B7">
      <w:rPr>
        <w:noProof/>
        <w:sz w:val="20"/>
        <w:lang w:val="fr-FR"/>
      </w:rPr>
      <w:fldChar w:fldCharType="end"/>
    </w:r>
  </w:p>
  <w:p w14:paraId="42C6D796" w14:textId="77777777" w:rsidR="00CE0888" w:rsidRPr="005F4817" w:rsidRDefault="00CE0888" w:rsidP="00AA66EF">
    <w:pPr>
      <w:pStyle w:val="Footer"/>
      <w:spacing w:line="120" w:lineRule="exact"/>
      <w:ind w:left="567"/>
      <w:rPr>
        <w:lang w:val="fr-FR"/>
      </w:rPr>
    </w:pPr>
  </w:p>
  <w:p w14:paraId="6E1831B3" w14:textId="77777777" w:rsidR="00CE0888" w:rsidRPr="005F4817" w:rsidRDefault="00CE0888" w:rsidP="002950D7">
    <w:pPr>
      <w:pStyle w:val="CharityNumbertext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F010E" w14:textId="77777777" w:rsidR="00745AD3" w:rsidRPr="005F4817" w:rsidRDefault="00745AD3" w:rsidP="00745AD3">
    <w:pPr>
      <w:pStyle w:val="NormalBodyText"/>
      <w:rPr>
        <w:lang w:val="fr-FR"/>
      </w:rPr>
    </w:pPr>
    <w:r w:rsidRPr="005F4817">
      <w:rPr>
        <w:b/>
        <w:color w:val="892331"/>
        <w:lang w:val="fr-FR"/>
      </w:rPr>
      <w:t>T:</w:t>
    </w:r>
    <w:r w:rsidRPr="005F4817">
      <w:rPr>
        <w:color w:val="002D73"/>
        <w:lang w:val="fr-FR"/>
      </w:rPr>
      <w:t xml:space="preserve"> 01483 790300  </w:t>
    </w:r>
    <w:r w:rsidRPr="005F4817">
      <w:rPr>
        <w:b/>
        <w:color w:val="892331"/>
        <w:lang w:val="fr-FR"/>
      </w:rPr>
      <w:t>E:</w:t>
    </w:r>
    <w:r w:rsidRPr="005F4817">
      <w:rPr>
        <w:color w:val="002D73"/>
        <w:lang w:val="fr-FR"/>
      </w:rPr>
      <w:t xml:space="preserve"> info@cofeguildford.org.uk</w:t>
    </w:r>
    <w:r w:rsidRPr="005F4817">
      <w:rPr>
        <w:lang w:val="fr-FR"/>
      </w:rPr>
      <w:t xml:space="preserve">  </w:t>
    </w:r>
    <w:r w:rsidRPr="00E340B7">
      <w:rPr>
        <w:b/>
        <w:color w:val="8B2332"/>
        <w:lang w:val="fr-FR"/>
      </w:rPr>
      <w:t>www.cofeguildford.org.uk</w:t>
    </w:r>
    <w:r>
      <w:rPr>
        <w:b/>
        <w:color w:val="8B2332"/>
        <w:lang w:val="fr-FR"/>
      </w:rPr>
      <w:tab/>
    </w:r>
    <w:r>
      <w:rPr>
        <w:b/>
        <w:color w:val="8B2332"/>
        <w:lang w:val="fr-FR"/>
      </w:rPr>
      <w:tab/>
    </w:r>
  </w:p>
  <w:p w14:paraId="7DF4E37C" w14:textId="77777777" w:rsidR="00745AD3" w:rsidRPr="00745AD3" w:rsidRDefault="00745AD3" w:rsidP="0074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1E394" w14:textId="77777777" w:rsidR="00476BCD" w:rsidRDefault="00476BCD">
      <w:pPr>
        <w:spacing w:after="0"/>
      </w:pPr>
      <w:r>
        <w:separator/>
      </w:r>
    </w:p>
  </w:footnote>
  <w:footnote w:type="continuationSeparator" w:id="0">
    <w:p w14:paraId="722B00AE" w14:textId="77777777" w:rsidR="00476BCD" w:rsidRDefault="00476B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5116" w14:textId="77777777" w:rsidR="00006F9E" w:rsidRDefault="00006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1A206" w14:textId="77777777" w:rsidR="000C0B43" w:rsidRDefault="00701893">
    <w:pPr>
      <w:pStyle w:val="Header"/>
    </w:pPr>
    <w:r>
      <w:rPr>
        <w:noProof/>
        <w:lang w:eastAsia="en-GB"/>
      </w:rPr>
      <w:drawing>
        <wp:anchor distT="0" distB="0" distL="114300" distR="114300" simplePos="0" relativeHeight="251657728" behindDoc="1" locked="0" layoutInCell="1" allowOverlap="1" wp14:anchorId="2B3A9AC0" wp14:editId="024F7618">
          <wp:simplePos x="0" y="0"/>
          <wp:positionH relativeFrom="column">
            <wp:posOffset>-759089</wp:posOffset>
          </wp:positionH>
          <wp:positionV relativeFrom="paragraph">
            <wp:posOffset>11430</wp:posOffset>
          </wp:positionV>
          <wp:extent cx="7583170" cy="1336675"/>
          <wp:effectExtent l="0" t="0" r="0" b="0"/>
          <wp:wrapTight wrapText="bothSides">
            <wp:wrapPolygon edited="0">
              <wp:start x="15085" y="1539"/>
              <wp:lineTo x="15085" y="18162"/>
              <wp:lineTo x="21054" y="18162"/>
              <wp:lineTo x="21054" y="1539"/>
              <wp:lineTo x="15085" y="1539"/>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24586"/>
                  <a:stretch/>
                </pic:blipFill>
                <pic:spPr bwMode="auto">
                  <a:xfrm>
                    <a:off x="0" y="0"/>
                    <a:ext cx="7583170" cy="133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126E5D" w14:textId="77777777" w:rsidR="000C0B43" w:rsidRDefault="000C0B43">
    <w:pPr>
      <w:pStyle w:val="Header"/>
    </w:pPr>
  </w:p>
  <w:p w14:paraId="2DE403A5" w14:textId="77777777" w:rsidR="000C0B43" w:rsidRDefault="000C0B43">
    <w:pPr>
      <w:pStyle w:val="Header"/>
    </w:pPr>
  </w:p>
  <w:p w14:paraId="62431CDC" w14:textId="77777777" w:rsidR="000C0B43" w:rsidRDefault="000C0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6A5F" w14:textId="77777777" w:rsidR="00CF0658" w:rsidRDefault="00701893">
    <w:pPr>
      <w:pStyle w:val="Header"/>
    </w:pPr>
    <w:r>
      <w:rPr>
        <w:noProof/>
        <w:lang w:eastAsia="en-GB"/>
      </w:rPr>
      <w:drawing>
        <wp:anchor distT="0" distB="0" distL="114300" distR="114300" simplePos="0" relativeHeight="251656704" behindDoc="1" locked="0" layoutInCell="1" allowOverlap="1" wp14:anchorId="3D529417" wp14:editId="07777777">
          <wp:simplePos x="0" y="0"/>
          <wp:positionH relativeFrom="column">
            <wp:posOffset>-728345</wp:posOffset>
          </wp:positionH>
          <wp:positionV relativeFrom="paragraph">
            <wp:posOffset>-8255</wp:posOffset>
          </wp:positionV>
          <wp:extent cx="7583170" cy="1181735"/>
          <wp:effectExtent l="0" t="0" r="0" b="0"/>
          <wp:wrapTight wrapText="bothSides">
            <wp:wrapPolygon edited="0">
              <wp:start x="15085" y="1741"/>
              <wp:lineTo x="15085" y="20544"/>
              <wp:lineTo x="21054" y="20544"/>
              <wp:lineTo x="21054" y="1741"/>
              <wp:lineTo x="15085" y="174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8570"/>
                  <a:stretch/>
                </pic:blipFill>
                <pic:spPr bwMode="auto">
                  <a:xfrm>
                    <a:off x="0" y="0"/>
                    <a:ext cx="7583170" cy="1181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bookmark int2:bookmarkName="_Int_NugPt1Fa" int2:invalidationBookmarkName="" int2:hashCode="0JBoweZDHZLu8r" int2:id="6Lvv0xeS">
      <int2:state int2:type="LegacyProofing" int2:value="Rejected"/>
    </int2:bookmark>
    <int2:bookmark int2:bookmarkName="_Int_1iQmldJZ" int2:invalidationBookmarkName="" int2:hashCode="f1OmjTJDRvyEV6" int2:id="NqEVxM9T">
      <int2:state int2:type="LegacyProofing" int2:value="Rejected"/>
    </int2:bookmark>
    <int2:bookmark int2:bookmarkName="_Int_8TihwqGg" int2:invalidationBookmarkName="" int2:hashCode="f1OmjTJDRvyEV6" int2:id="TlSHEZk1">
      <int2:state int2:type="LegacyProofing" int2:value="Rejected"/>
    </int2:bookmark>
    <int2:bookmark int2:bookmarkName="_Int_zTdSNJXW" int2:invalidationBookmarkName="" int2:hashCode="oWcacrKyyG5T3d" int2:id="K72Rdf6C">
      <int2:state int2:type="LegacyProofing" int2:value="Rejected"/>
    </int2:bookmark>
    <int2:bookmark int2:bookmarkName="_Int_BANq3Vnq" int2:invalidationBookmarkName="" int2:hashCode="GmQUmLCujJfs5S" int2:id="cvxOgn9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E2E"/>
    <w:multiLevelType w:val="hybridMultilevel"/>
    <w:tmpl w:val="590C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C5123"/>
    <w:multiLevelType w:val="hybridMultilevel"/>
    <w:tmpl w:val="C530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217BF"/>
    <w:multiLevelType w:val="hybridMultilevel"/>
    <w:tmpl w:val="4752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D1610"/>
    <w:multiLevelType w:val="hybridMultilevel"/>
    <w:tmpl w:val="3466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F4B22"/>
    <w:multiLevelType w:val="hybridMultilevel"/>
    <w:tmpl w:val="20AA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F31D4"/>
    <w:multiLevelType w:val="hybridMultilevel"/>
    <w:tmpl w:val="86BC71BA"/>
    <w:lvl w:ilvl="0" w:tplc="6332F508">
      <w:start w:val="1"/>
      <w:numFmt w:val="bullet"/>
      <w:lvlText w:val=""/>
      <w:lvlJc w:val="left"/>
      <w:pPr>
        <w:ind w:left="720" w:hanging="360"/>
      </w:pPr>
      <w:rPr>
        <w:rFonts w:ascii="Symbol" w:hAnsi="Symbol" w:hint="default"/>
      </w:rPr>
    </w:lvl>
    <w:lvl w:ilvl="1" w:tplc="F6A0091C">
      <w:start w:val="1"/>
      <w:numFmt w:val="bullet"/>
      <w:lvlText w:val="o"/>
      <w:lvlJc w:val="left"/>
      <w:pPr>
        <w:ind w:left="1440" w:hanging="360"/>
      </w:pPr>
      <w:rPr>
        <w:rFonts w:ascii="Courier New" w:hAnsi="Courier New" w:hint="default"/>
      </w:rPr>
    </w:lvl>
    <w:lvl w:ilvl="2" w:tplc="C316C7B8">
      <w:start w:val="1"/>
      <w:numFmt w:val="bullet"/>
      <w:lvlText w:val=""/>
      <w:lvlJc w:val="left"/>
      <w:pPr>
        <w:ind w:left="2160" w:hanging="360"/>
      </w:pPr>
      <w:rPr>
        <w:rFonts w:ascii="Wingdings" w:hAnsi="Wingdings" w:hint="default"/>
      </w:rPr>
    </w:lvl>
    <w:lvl w:ilvl="3" w:tplc="6BCE4D84">
      <w:start w:val="1"/>
      <w:numFmt w:val="bullet"/>
      <w:lvlText w:val=""/>
      <w:lvlJc w:val="left"/>
      <w:pPr>
        <w:ind w:left="2880" w:hanging="360"/>
      </w:pPr>
      <w:rPr>
        <w:rFonts w:ascii="Symbol" w:hAnsi="Symbol" w:hint="default"/>
      </w:rPr>
    </w:lvl>
    <w:lvl w:ilvl="4" w:tplc="34C4932E">
      <w:start w:val="1"/>
      <w:numFmt w:val="bullet"/>
      <w:lvlText w:val="o"/>
      <w:lvlJc w:val="left"/>
      <w:pPr>
        <w:ind w:left="3600" w:hanging="360"/>
      </w:pPr>
      <w:rPr>
        <w:rFonts w:ascii="Courier New" w:hAnsi="Courier New" w:hint="default"/>
      </w:rPr>
    </w:lvl>
    <w:lvl w:ilvl="5" w:tplc="C65EBC98">
      <w:start w:val="1"/>
      <w:numFmt w:val="bullet"/>
      <w:lvlText w:val=""/>
      <w:lvlJc w:val="left"/>
      <w:pPr>
        <w:ind w:left="4320" w:hanging="360"/>
      </w:pPr>
      <w:rPr>
        <w:rFonts w:ascii="Wingdings" w:hAnsi="Wingdings" w:hint="default"/>
      </w:rPr>
    </w:lvl>
    <w:lvl w:ilvl="6" w:tplc="AEB834B8">
      <w:start w:val="1"/>
      <w:numFmt w:val="bullet"/>
      <w:lvlText w:val=""/>
      <w:lvlJc w:val="left"/>
      <w:pPr>
        <w:ind w:left="5040" w:hanging="360"/>
      </w:pPr>
      <w:rPr>
        <w:rFonts w:ascii="Symbol" w:hAnsi="Symbol" w:hint="default"/>
      </w:rPr>
    </w:lvl>
    <w:lvl w:ilvl="7" w:tplc="E3688E98">
      <w:start w:val="1"/>
      <w:numFmt w:val="bullet"/>
      <w:lvlText w:val="o"/>
      <w:lvlJc w:val="left"/>
      <w:pPr>
        <w:ind w:left="5760" w:hanging="360"/>
      </w:pPr>
      <w:rPr>
        <w:rFonts w:ascii="Courier New" w:hAnsi="Courier New" w:hint="default"/>
      </w:rPr>
    </w:lvl>
    <w:lvl w:ilvl="8" w:tplc="CC9285F0">
      <w:start w:val="1"/>
      <w:numFmt w:val="bullet"/>
      <w:lvlText w:val=""/>
      <w:lvlJc w:val="left"/>
      <w:pPr>
        <w:ind w:left="6480" w:hanging="360"/>
      </w:pPr>
      <w:rPr>
        <w:rFonts w:ascii="Wingdings" w:hAnsi="Wingdings" w:hint="default"/>
      </w:rPr>
    </w:lvl>
  </w:abstractNum>
  <w:abstractNum w:abstractNumId="6" w15:restartNumberingAfterBreak="0">
    <w:nsid w:val="36A87A43"/>
    <w:multiLevelType w:val="hybridMultilevel"/>
    <w:tmpl w:val="7DC45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83381D"/>
    <w:multiLevelType w:val="hybridMultilevel"/>
    <w:tmpl w:val="ED2C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73C71"/>
    <w:multiLevelType w:val="multilevel"/>
    <w:tmpl w:val="232EF1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181341C"/>
    <w:multiLevelType w:val="hybridMultilevel"/>
    <w:tmpl w:val="A846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360A4"/>
    <w:multiLevelType w:val="hybridMultilevel"/>
    <w:tmpl w:val="96C4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D743A"/>
    <w:multiLevelType w:val="hybridMultilevel"/>
    <w:tmpl w:val="3DE2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E3E31"/>
    <w:multiLevelType w:val="hybridMultilevel"/>
    <w:tmpl w:val="4A1C8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10AEA"/>
    <w:multiLevelType w:val="hybridMultilevel"/>
    <w:tmpl w:val="A992C762"/>
    <w:lvl w:ilvl="0" w:tplc="7DE64B9E">
      <w:start w:val="1"/>
      <w:numFmt w:val="bullet"/>
      <w:lvlText w:val=""/>
      <w:lvlJc w:val="left"/>
      <w:pPr>
        <w:ind w:left="720" w:hanging="360"/>
      </w:pPr>
      <w:rPr>
        <w:rFonts w:ascii="Symbol" w:hAnsi="Symbol" w:hint="default"/>
      </w:rPr>
    </w:lvl>
    <w:lvl w:ilvl="1" w:tplc="649AFC4A">
      <w:start w:val="1"/>
      <w:numFmt w:val="bullet"/>
      <w:lvlText w:val="o"/>
      <w:lvlJc w:val="left"/>
      <w:pPr>
        <w:ind w:left="1440" w:hanging="360"/>
      </w:pPr>
      <w:rPr>
        <w:rFonts w:ascii="Courier New" w:hAnsi="Courier New" w:hint="default"/>
      </w:rPr>
    </w:lvl>
    <w:lvl w:ilvl="2" w:tplc="5374E988">
      <w:start w:val="1"/>
      <w:numFmt w:val="bullet"/>
      <w:lvlText w:val=""/>
      <w:lvlJc w:val="left"/>
      <w:pPr>
        <w:ind w:left="2160" w:hanging="360"/>
      </w:pPr>
      <w:rPr>
        <w:rFonts w:ascii="Wingdings" w:hAnsi="Wingdings" w:hint="default"/>
      </w:rPr>
    </w:lvl>
    <w:lvl w:ilvl="3" w:tplc="AC7229DE">
      <w:start w:val="1"/>
      <w:numFmt w:val="bullet"/>
      <w:lvlText w:val=""/>
      <w:lvlJc w:val="left"/>
      <w:pPr>
        <w:ind w:left="2880" w:hanging="360"/>
      </w:pPr>
      <w:rPr>
        <w:rFonts w:ascii="Symbol" w:hAnsi="Symbol" w:hint="default"/>
      </w:rPr>
    </w:lvl>
    <w:lvl w:ilvl="4" w:tplc="A9C8D836">
      <w:start w:val="1"/>
      <w:numFmt w:val="bullet"/>
      <w:lvlText w:val="o"/>
      <w:lvlJc w:val="left"/>
      <w:pPr>
        <w:ind w:left="3600" w:hanging="360"/>
      </w:pPr>
      <w:rPr>
        <w:rFonts w:ascii="Courier New" w:hAnsi="Courier New" w:hint="default"/>
      </w:rPr>
    </w:lvl>
    <w:lvl w:ilvl="5" w:tplc="458C8094">
      <w:start w:val="1"/>
      <w:numFmt w:val="bullet"/>
      <w:lvlText w:val=""/>
      <w:lvlJc w:val="left"/>
      <w:pPr>
        <w:ind w:left="4320" w:hanging="360"/>
      </w:pPr>
      <w:rPr>
        <w:rFonts w:ascii="Wingdings" w:hAnsi="Wingdings" w:hint="default"/>
      </w:rPr>
    </w:lvl>
    <w:lvl w:ilvl="6" w:tplc="4AF61752">
      <w:start w:val="1"/>
      <w:numFmt w:val="bullet"/>
      <w:lvlText w:val=""/>
      <w:lvlJc w:val="left"/>
      <w:pPr>
        <w:ind w:left="5040" w:hanging="360"/>
      </w:pPr>
      <w:rPr>
        <w:rFonts w:ascii="Symbol" w:hAnsi="Symbol" w:hint="default"/>
      </w:rPr>
    </w:lvl>
    <w:lvl w:ilvl="7" w:tplc="ED765A96">
      <w:start w:val="1"/>
      <w:numFmt w:val="bullet"/>
      <w:lvlText w:val="o"/>
      <w:lvlJc w:val="left"/>
      <w:pPr>
        <w:ind w:left="5760" w:hanging="360"/>
      </w:pPr>
      <w:rPr>
        <w:rFonts w:ascii="Courier New" w:hAnsi="Courier New" w:hint="default"/>
      </w:rPr>
    </w:lvl>
    <w:lvl w:ilvl="8" w:tplc="BFAE1376">
      <w:start w:val="1"/>
      <w:numFmt w:val="bullet"/>
      <w:lvlText w:val=""/>
      <w:lvlJc w:val="left"/>
      <w:pPr>
        <w:ind w:left="6480" w:hanging="360"/>
      </w:pPr>
      <w:rPr>
        <w:rFonts w:ascii="Wingdings" w:hAnsi="Wingdings" w:hint="default"/>
      </w:rPr>
    </w:lvl>
  </w:abstractNum>
  <w:abstractNum w:abstractNumId="14" w15:restartNumberingAfterBreak="0">
    <w:nsid w:val="5F1D25DC"/>
    <w:multiLevelType w:val="hybridMultilevel"/>
    <w:tmpl w:val="29A28722"/>
    <w:lvl w:ilvl="0" w:tplc="A8D211BC">
      <w:start w:val="1"/>
      <w:numFmt w:val="decimal"/>
      <w:lvlText w:val="%1."/>
      <w:lvlJc w:val="left"/>
      <w:pPr>
        <w:ind w:left="720" w:hanging="360"/>
      </w:pPr>
    </w:lvl>
    <w:lvl w:ilvl="1" w:tplc="C2EA205E">
      <w:start w:val="1"/>
      <w:numFmt w:val="lowerLetter"/>
      <w:lvlText w:val="%2."/>
      <w:lvlJc w:val="left"/>
      <w:pPr>
        <w:ind w:left="1440" w:hanging="360"/>
      </w:pPr>
    </w:lvl>
    <w:lvl w:ilvl="2" w:tplc="13225FD2">
      <w:start w:val="1"/>
      <w:numFmt w:val="lowerRoman"/>
      <w:lvlText w:val="%3."/>
      <w:lvlJc w:val="right"/>
      <w:pPr>
        <w:ind w:left="2160" w:hanging="180"/>
      </w:pPr>
    </w:lvl>
    <w:lvl w:ilvl="3" w:tplc="4EA0AD2A">
      <w:start w:val="1"/>
      <w:numFmt w:val="decimal"/>
      <w:lvlText w:val="%4."/>
      <w:lvlJc w:val="left"/>
      <w:pPr>
        <w:ind w:left="2880" w:hanging="360"/>
      </w:pPr>
    </w:lvl>
    <w:lvl w:ilvl="4" w:tplc="98AEDF4C">
      <w:start w:val="1"/>
      <w:numFmt w:val="lowerLetter"/>
      <w:lvlText w:val="%5."/>
      <w:lvlJc w:val="left"/>
      <w:pPr>
        <w:ind w:left="3600" w:hanging="360"/>
      </w:pPr>
    </w:lvl>
    <w:lvl w:ilvl="5" w:tplc="21BA6110">
      <w:start w:val="1"/>
      <w:numFmt w:val="lowerRoman"/>
      <w:lvlText w:val="%6."/>
      <w:lvlJc w:val="right"/>
      <w:pPr>
        <w:ind w:left="4320" w:hanging="180"/>
      </w:pPr>
    </w:lvl>
    <w:lvl w:ilvl="6" w:tplc="3CE8EAEE">
      <w:start w:val="1"/>
      <w:numFmt w:val="decimal"/>
      <w:lvlText w:val="%7."/>
      <w:lvlJc w:val="left"/>
      <w:pPr>
        <w:ind w:left="5040" w:hanging="360"/>
      </w:pPr>
    </w:lvl>
    <w:lvl w:ilvl="7" w:tplc="3AE852EA">
      <w:start w:val="1"/>
      <w:numFmt w:val="lowerLetter"/>
      <w:lvlText w:val="%8."/>
      <w:lvlJc w:val="left"/>
      <w:pPr>
        <w:ind w:left="5760" w:hanging="360"/>
      </w:pPr>
    </w:lvl>
    <w:lvl w:ilvl="8" w:tplc="3EE4FDBA">
      <w:start w:val="1"/>
      <w:numFmt w:val="lowerRoman"/>
      <w:lvlText w:val="%9."/>
      <w:lvlJc w:val="right"/>
      <w:pPr>
        <w:ind w:left="6480" w:hanging="180"/>
      </w:pPr>
    </w:lvl>
  </w:abstractNum>
  <w:abstractNum w:abstractNumId="15" w15:restartNumberingAfterBreak="0">
    <w:nsid w:val="613920CA"/>
    <w:multiLevelType w:val="hybridMultilevel"/>
    <w:tmpl w:val="4550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10DF6"/>
    <w:multiLevelType w:val="hybridMultilevel"/>
    <w:tmpl w:val="92AAFADE"/>
    <w:lvl w:ilvl="0" w:tplc="C80880D2">
      <w:start w:val="1"/>
      <w:numFmt w:val="bullet"/>
      <w:lvlText w:val=""/>
      <w:lvlJc w:val="left"/>
      <w:pPr>
        <w:ind w:left="720" w:hanging="360"/>
      </w:pPr>
      <w:rPr>
        <w:rFonts w:ascii="Symbol" w:hAnsi="Symbol" w:hint="default"/>
      </w:rPr>
    </w:lvl>
    <w:lvl w:ilvl="1" w:tplc="5F9ECB06">
      <w:start w:val="1"/>
      <w:numFmt w:val="bullet"/>
      <w:lvlText w:val="o"/>
      <w:lvlJc w:val="left"/>
      <w:pPr>
        <w:ind w:left="1440" w:hanging="360"/>
      </w:pPr>
      <w:rPr>
        <w:rFonts w:ascii="Courier New" w:hAnsi="Courier New" w:hint="default"/>
      </w:rPr>
    </w:lvl>
    <w:lvl w:ilvl="2" w:tplc="5FFE28F0">
      <w:start w:val="1"/>
      <w:numFmt w:val="bullet"/>
      <w:lvlText w:val=""/>
      <w:lvlJc w:val="left"/>
      <w:pPr>
        <w:ind w:left="2160" w:hanging="360"/>
      </w:pPr>
      <w:rPr>
        <w:rFonts w:ascii="Wingdings" w:hAnsi="Wingdings" w:hint="default"/>
      </w:rPr>
    </w:lvl>
    <w:lvl w:ilvl="3" w:tplc="E3C0BB30">
      <w:start w:val="1"/>
      <w:numFmt w:val="bullet"/>
      <w:lvlText w:val=""/>
      <w:lvlJc w:val="left"/>
      <w:pPr>
        <w:ind w:left="2880" w:hanging="360"/>
      </w:pPr>
      <w:rPr>
        <w:rFonts w:ascii="Symbol" w:hAnsi="Symbol" w:hint="default"/>
      </w:rPr>
    </w:lvl>
    <w:lvl w:ilvl="4" w:tplc="990247F2">
      <w:start w:val="1"/>
      <w:numFmt w:val="bullet"/>
      <w:lvlText w:val="o"/>
      <w:lvlJc w:val="left"/>
      <w:pPr>
        <w:ind w:left="3600" w:hanging="360"/>
      </w:pPr>
      <w:rPr>
        <w:rFonts w:ascii="Courier New" w:hAnsi="Courier New" w:hint="default"/>
      </w:rPr>
    </w:lvl>
    <w:lvl w:ilvl="5" w:tplc="7F7E628E">
      <w:start w:val="1"/>
      <w:numFmt w:val="bullet"/>
      <w:lvlText w:val=""/>
      <w:lvlJc w:val="left"/>
      <w:pPr>
        <w:ind w:left="4320" w:hanging="360"/>
      </w:pPr>
      <w:rPr>
        <w:rFonts w:ascii="Wingdings" w:hAnsi="Wingdings" w:hint="default"/>
      </w:rPr>
    </w:lvl>
    <w:lvl w:ilvl="6" w:tplc="36026BAA">
      <w:start w:val="1"/>
      <w:numFmt w:val="bullet"/>
      <w:lvlText w:val=""/>
      <w:lvlJc w:val="left"/>
      <w:pPr>
        <w:ind w:left="5040" w:hanging="360"/>
      </w:pPr>
      <w:rPr>
        <w:rFonts w:ascii="Symbol" w:hAnsi="Symbol" w:hint="default"/>
      </w:rPr>
    </w:lvl>
    <w:lvl w:ilvl="7" w:tplc="CF6A9684">
      <w:start w:val="1"/>
      <w:numFmt w:val="bullet"/>
      <w:lvlText w:val="o"/>
      <w:lvlJc w:val="left"/>
      <w:pPr>
        <w:ind w:left="5760" w:hanging="360"/>
      </w:pPr>
      <w:rPr>
        <w:rFonts w:ascii="Courier New" w:hAnsi="Courier New" w:hint="default"/>
      </w:rPr>
    </w:lvl>
    <w:lvl w:ilvl="8" w:tplc="DE201616">
      <w:start w:val="1"/>
      <w:numFmt w:val="bullet"/>
      <w:lvlText w:val=""/>
      <w:lvlJc w:val="left"/>
      <w:pPr>
        <w:ind w:left="6480" w:hanging="360"/>
      </w:pPr>
      <w:rPr>
        <w:rFonts w:ascii="Wingdings" w:hAnsi="Wingdings" w:hint="default"/>
      </w:rPr>
    </w:lvl>
  </w:abstractNum>
  <w:abstractNum w:abstractNumId="17" w15:restartNumberingAfterBreak="0">
    <w:nsid w:val="6D1E5B16"/>
    <w:multiLevelType w:val="hybridMultilevel"/>
    <w:tmpl w:val="6EA0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34FBD"/>
    <w:multiLevelType w:val="hybridMultilevel"/>
    <w:tmpl w:val="ADA89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C3216"/>
    <w:multiLevelType w:val="hybridMultilevel"/>
    <w:tmpl w:val="4EC4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D0C52"/>
    <w:multiLevelType w:val="multilevel"/>
    <w:tmpl w:val="232EF1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7D27D75"/>
    <w:multiLevelType w:val="hybridMultilevel"/>
    <w:tmpl w:val="7DC45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73260B"/>
    <w:multiLevelType w:val="hybridMultilevel"/>
    <w:tmpl w:val="7DC45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34014D"/>
    <w:multiLevelType w:val="hybridMultilevel"/>
    <w:tmpl w:val="1B2C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13"/>
  </w:num>
  <w:num w:numId="5">
    <w:abstractNumId w:val="8"/>
  </w:num>
  <w:num w:numId="6">
    <w:abstractNumId w:val="6"/>
  </w:num>
  <w:num w:numId="7">
    <w:abstractNumId w:val="22"/>
  </w:num>
  <w:num w:numId="8">
    <w:abstractNumId w:val="21"/>
  </w:num>
  <w:num w:numId="9">
    <w:abstractNumId w:val="4"/>
  </w:num>
  <w:num w:numId="10">
    <w:abstractNumId w:val="11"/>
  </w:num>
  <w:num w:numId="11">
    <w:abstractNumId w:val="10"/>
  </w:num>
  <w:num w:numId="12">
    <w:abstractNumId w:val="17"/>
  </w:num>
  <w:num w:numId="13">
    <w:abstractNumId w:val="19"/>
  </w:num>
  <w:num w:numId="14">
    <w:abstractNumId w:val="23"/>
  </w:num>
  <w:num w:numId="15">
    <w:abstractNumId w:val="7"/>
  </w:num>
  <w:num w:numId="16">
    <w:abstractNumId w:val="3"/>
  </w:num>
  <w:num w:numId="17">
    <w:abstractNumId w:val="20"/>
  </w:num>
  <w:num w:numId="18">
    <w:abstractNumId w:val="2"/>
  </w:num>
  <w:num w:numId="19">
    <w:abstractNumId w:val="9"/>
  </w:num>
  <w:num w:numId="20">
    <w:abstractNumId w:val="18"/>
  </w:num>
  <w:num w:numId="21">
    <w:abstractNumId w:val="0"/>
  </w:num>
  <w:num w:numId="22">
    <w:abstractNumId w:val="12"/>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CD"/>
    <w:rsid w:val="00006F9E"/>
    <w:rsid w:val="000C0B43"/>
    <w:rsid w:val="000E65F8"/>
    <w:rsid w:val="0010319A"/>
    <w:rsid w:val="00105EEF"/>
    <w:rsid w:val="001733D6"/>
    <w:rsid w:val="00185D04"/>
    <w:rsid w:val="002576FF"/>
    <w:rsid w:val="00273614"/>
    <w:rsid w:val="00287950"/>
    <w:rsid w:val="0029503C"/>
    <w:rsid w:val="002950D7"/>
    <w:rsid w:val="002D11C4"/>
    <w:rsid w:val="002D4898"/>
    <w:rsid w:val="00306123"/>
    <w:rsid w:val="00372969"/>
    <w:rsid w:val="00476BCD"/>
    <w:rsid w:val="00507FEE"/>
    <w:rsid w:val="00567E8B"/>
    <w:rsid w:val="00574EF3"/>
    <w:rsid w:val="00590DE3"/>
    <w:rsid w:val="005F4817"/>
    <w:rsid w:val="005F6B91"/>
    <w:rsid w:val="0064354D"/>
    <w:rsid w:val="0064388A"/>
    <w:rsid w:val="00682ABF"/>
    <w:rsid w:val="006E51D9"/>
    <w:rsid w:val="00701893"/>
    <w:rsid w:val="0071279E"/>
    <w:rsid w:val="0071767B"/>
    <w:rsid w:val="007326E8"/>
    <w:rsid w:val="00745AD3"/>
    <w:rsid w:val="007515BF"/>
    <w:rsid w:val="0075171D"/>
    <w:rsid w:val="00793D56"/>
    <w:rsid w:val="00830E3D"/>
    <w:rsid w:val="00895BEA"/>
    <w:rsid w:val="008A17CC"/>
    <w:rsid w:val="008E55E5"/>
    <w:rsid w:val="00946450"/>
    <w:rsid w:val="009C7C62"/>
    <w:rsid w:val="00A17A2F"/>
    <w:rsid w:val="00A750B9"/>
    <w:rsid w:val="00A8619B"/>
    <w:rsid w:val="00AA66EF"/>
    <w:rsid w:val="00AF1802"/>
    <w:rsid w:val="00B10448"/>
    <w:rsid w:val="00B301F6"/>
    <w:rsid w:val="00BF2578"/>
    <w:rsid w:val="00CA502E"/>
    <w:rsid w:val="00CD2EA7"/>
    <w:rsid w:val="00CE0888"/>
    <w:rsid w:val="00CF0658"/>
    <w:rsid w:val="00D058C1"/>
    <w:rsid w:val="00D571F3"/>
    <w:rsid w:val="00D66D2E"/>
    <w:rsid w:val="00D876C2"/>
    <w:rsid w:val="00DB1513"/>
    <w:rsid w:val="00DF0CCE"/>
    <w:rsid w:val="00E340B7"/>
    <w:rsid w:val="00E94352"/>
    <w:rsid w:val="00EB7E6C"/>
    <w:rsid w:val="00F90A13"/>
    <w:rsid w:val="00FC6A6D"/>
    <w:rsid w:val="04B40C1A"/>
    <w:rsid w:val="0512107F"/>
    <w:rsid w:val="064FDC7B"/>
    <w:rsid w:val="06CE9865"/>
    <w:rsid w:val="06EA97B0"/>
    <w:rsid w:val="0BBE08D3"/>
    <w:rsid w:val="0D03FA07"/>
    <w:rsid w:val="0DCD1D58"/>
    <w:rsid w:val="150F0BEC"/>
    <w:rsid w:val="16AADC4D"/>
    <w:rsid w:val="17A02F83"/>
    <w:rsid w:val="192B70EC"/>
    <w:rsid w:val="1A385C3C"/>
    <w:rsid w:val="1A5259E7"/>
    <w:rsid w:val="1DB280AB"/>
    <w:rsid w:val="238ED6E7"/>
    <w:rsid w:val="249255DA"/>
    <w:rsid w:val="2C843F62"/>
    <w:rsid w:val="2CABC2A0"/>
    <w:rsid w:val="2F69BE10"/>
    <w:rsid w:val="304D55E6"/>
    <w:rsid w:val="31058E71"/>
    <w:rsid w:val="337D89D8"/>
    <w:rsid w:val="33D04786"/>
    <w:rsid w:val="3426AB22"/>
    <w:rsid w:val="34820B3B"/>
    <w:rsid w:val="363703F9"/>
    <w:rsid w:val="38F777F9"/>
    <w:rsid w:val="393DE444"/>
    <w:rsid w:val="397665B9"/>
    <w:rsid w:val="3FD9F174"/>
    <w:rsid w:val="4045274F"/>
    <w:rsid w:val="43921D32"/>
    <w:rsid w:val="4727C259"/>
    <w:rsid w:val="4A463ABE"/>
    <w:rsid w:val="4A75A733"/>
    <w:rsid w:val="4B30476A"/>
    <w:rsid w:val="4C1BEB01"/>
    <w:rsid w:val="4CEE9811"/>
    <w:rsid w:val="4D3BA3C4"/>
    <w:rsid w:val="4E8A6872"/>
    <w:rsid w:val="510B5B6F"/>
    <w:rsid w:val="52720428"/>
    <w:rsid w:val="563ABC80"/>
    <w:rsid w:val="576885C5"/>
    <w:rsid w:val="58C87BAD"/>
    <w:rsid w:val="5CEBF1DC"/>
    <w:rsid w:val="5D8583A6"/>
    <w:rsid w:val="6290474E"/>
    <w:rsid w:val="6311CE69"/>
    <w:rsid w:val="63AFCE3B"/>
    <w:rsid w:val="6548FA50"/>
    <w:rsid w:val="654B9E9C"/>
    <w:rsid w:val="68C5771A"/>
    <w:rsid w:val="6A7A6FD8"/>
    <w:rsid w:val="6BFD17DC"/>
    <w:rsid w:val="6C2C8451"/>
    <w:rsid w:val="6C96A9A6"/>
    <w:rsid w:val="73601C53"/>
    <w:rsid w:val="74B9B4F8"/>
    <w:rsid w:val="7772D739"/>
    <w:rsid w:val="777C8153"/>
    <w:rsid w:val="7A5FD32B"/>
    <w:rsid w:val="7B5205DB"/>
    <w:rsid w:val="7C286F3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EA90DD"/>
  <w14:defaultImageDpi w14:val="300"/>
  <w15:docId w15:val="{6474A918-86DF-40AB-88FB-1339E133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6402C"/>
    <w:pPr>
      <w:spacing w:after="200"/>
    </w:pPr>
    <w:rPr>
      <w:sz w:val="24"/>
      <w:szCs w:val="24"/>
      <w:lang w:eastAsia="en-US"/>
    </w:rPr>
  </w:style>
  <w:style w:type="paragraph" w:styleId="Heading1">
    <w:name w:val="heading 1"/>
    <w:basedOn w:val="RecipientAddressPanel"/>
    <w:next w:val="Normal"/>
    <w:link w:val="Heading1Char"/>
    <w:qFormat/>
    <w:rsid w:val="002950D7"/>
    <w:pPr>
      <w:keepNext/>
      <w:spacing w:before="240" w:after="60"/>
      <w:ind w:left="0"/>
      <w:outlineLvl w:val="0"/>
    </w:pPr>
    <w:rPr>
      <w:rFonts w:eastAsia="Times New Roman"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eastAsia="Times New Roman"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spacing w:after="0"/>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after="0" w:line="288" w:lineRule="auto"/>
      <w:textAlignment w:val="center"/>
    </w:pPr>
    <w:rPr>
      <w:rFonts w:ascii="Calibri" w:hAnsi="Calibri" w:cs="MinionPro-Regular"/>
      <w:color w:val="000000"/>
    </w:rPr>
  </w:style>
  <w:style w:type="character" w:styleId="Hyperlink">
    <w:name w:val="Hyperlink"/>
    <w:uiPriority w:val="99"/>
    <w:unhideWhenUsed/>
    <w:rsid w:val="00103830"/>
    <w:rPr>
      <w:color w:val="0000FF"/>
      <w:u w:val="single"/>
    </w:rPr>
  </w:style>
  <w:style w:type="paragraph" w:customStyle="1" w:styleId="RecipientAddressPanel">
    <w:name w:val="Recipient Address Panel"/>
    <w:basedOn w:val="BasicParagraph"/>
    <w:rsid w:val="00906522"/>
    <w:pPr>
      <w:ind w:left="1134"/>
    </w:pPr>
    <w:rPr>
      <w:rFonts w:cs="Calibri"/>
      <w:color w:val="404040"/>
    </w:rPr>
  </w:style>
  <w:style w:type="paragraph" w:customStyle="1" w:styleId="DearRecipientTitleStyle">
    <w:name w:val="Dear Recipient Title Style"/>
    <w:basedOn w:val="Normal"/>
    <w:rsid w:val="005C64CA"/>
    <w:pPr>
      <w:widowControl w:val="0"/>
      <w:autoSpaceDE w:val="0"/>
      <w:autoSpaceDN w:val="0"/>
      <w:adjustRightInd w:val="0"/>
      <w:spacing w:after="0" w:line="288" w:lineRule="auto"/>
      <w:ind w:left="1134"/>
      <w:textAlignment w:val="center"/>
    </w:pPr>
    <w:rPr>
      <w:rFonts w:ascii="Calibri" w:hAnsi="Calibri" w:cs="Calibri"/>
      <w:color w:val="404040"/>
    </w:rPr>
  </w:style>
  <w:style w:type="paragraph" w:customStyle="1" w:styleId="NormalBodyText">
    <w:name w:val="Normal Body Text"/>
    <w:basedOn w:val="Normal"/>
    <w:qFormat/>
    <w:rsid w:val="00745AD3"/>
    <w:pPr>
      <w:widowControl w:val="0"/>
      <w:autoSpaceDE w:val="0"/>
      <w:autoSpaceDN w:val="0"/>
      <w:adjustRightInd w:val="0"/>
      <w:spacing w:after="0" w:line="288" w:lineRule="auto"/>
      <w:textAlignment w:val="center"/>
    </w:pPr>
    <w:rPr>
      <w:rFonts w:ascii="Calibri" w:hAnsi="Calibri" w:cs="Calibri"/>
      <w:color w:val="000000" w:themeColor="text1"/>
    </w:rPr>
  </w:style>
  <w:style w:type="paragraph" w:customStyle="1" w:styleId="SenderName">
    <w:name w:val="Sender Name"/>
    <w:basedOn w:val="NormalBodyTex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rsid w:val="002950D7"/>
    <w:pPr>
      <w:spacing w:line="360" w:lineRule="exact"/>
    </w:pPr>
    <w:rPr>
      <w:rFonts w:cs="Calibri"/>
      <w:color w:val="043071"/>
      <w:szCs w:val="20"/>
    </w:rPr>
  </w:style>
  <w:style w:type="paragraph" w:customStyle="1" w:styleId="CharityNumbertextfooter">
    <w:name w:val="Charity Number text footer"/>
    <w:basedOn w:val="BasicParagraph"/>
    <w:rsid w:val="002950D7"/>
    <w:pPr>
      <w:tabs>
        <w:tab w:val="left" w:pos="567"/>
      </w:tabs>
      <w:spacing w:line="240" w:lineRule="exact"/>
    </w:pPr>
    <w:rPr>
      <w:rFonts w:cs="Calibri"/>
      <w:color w:val="043071"/>
      <w:sz w:val="18"/>
      <w:szCs w:val="13"/>
    </w:rPr>
  </w:style>
  <w:style w:type="paragraph" w:styleId="BalloonText">
    <w:name w:val="Balloon Text"/>
    <w:basedOn w:val="Normal"/>
    <w:link w:val="BalloonTextChar"/>
    <w:semiHidden/>
    <w:unhideWhenUsed/>
    <w:rsid w:val="000C0B4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C0B43"/>
    <w:rPr>
      <w:rFonts w:ascii="Segoe UI" w:hAnsi="Segoe UI" w:cs="Segoe UI"/>
      <w:sz w:val="18"/>
      <w:szCs w:val="18"/>
      <w:lang w:eastAsia="en-US"/>
    </w:rPr>
  </w:style>
  <w:style w:type="paragraph" w:styleId="TOCHeading">
    <w:name w:val="TOC Heading"/>
    <w:basedOn w:val="Heading1"/>
    <w:next w:val="Normal"/>
    <w:uiPriority w:val="39"/>
    <w:unhideWhenUsed/>
    <w:qFormat/>
    <w:rsid w:val="00476BCD"/>
    <w:pPr>
      <w:keepLines/>
      <w:widowControl/>
      <w:autoSpaceDE/>
      <w:autoSpaceDN/>
      <w:adjustRightInd/>
      <w:spacing w:after="0" w:line="259" w:lineRule="auto"/>
      <w:textAlignment w:val="auto"/>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unhideWhenUsed/>
    <w:rsid w:val="00476BCD"/>
    <w:pPr>
      <w:spacing w:after="100"/>
    </w:pPr>
  </w:style>
  <w:style w:type="paragraph" w:styleId="TOC2">
    <w:name w:val="toc 2"/>
    <w:basedOn w:val="Normal"/>
    <w:next w:val="Normal"/>
    <w:autoRedefine/>
    <w:uiPriority w:val="39"/>
    <w:unhideWhenUsed/>
    <w:rsid w:val="00476BCD"/>
    <w:pPr>
      <w:spacing w:after="100"/>
      <w:ind w:left="240"/>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ishresources.org.uk/wp-content/uploads/GDPR-Privacy-Notice-and-Guidanc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feguildford.org.uk/docs/default-source/resources/gdpr/general-privacy-notice.pdf?sfvrsn=95f75f32_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ishresources.org.uk/gdpr/dataaudit/" TargetMode="External"/><Relationship Id="Ra7e5607f94e24158"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iocese-fs01\departments\Guildford\Templates\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080A068B29D7418FC82D4ED681E070" ma:contentTypeVersion="12" ma:contentTypeDescription="Create a new document." ma:contentTypeScope="" ma:versionID="cf3dd4d5379cdc0c768173dccef6a6fb">
  <xsd:schema xmlns:xsd="http://www.w3.org/2001/XMLSchema" xmlns:xs="http://www.w3.org/2001/XMLSchema" xmlns:p="http://schemas.microsoft.com/office/2006/metadata/properties" xmlns:ns2="b65f2ec7-0078-42c5-a41a-6137e7ebdccc" xmlns:ns3="abeadf43-2fa2-4c61-af16-10712ab2a9be" targetNamespace="http://schemas.microsoft.com/office/2006/metadata/properties" ma:root="true" ma:fieldsID="c49ffbda25213821ab2ca7d63766fc53" ns2:_="" ns3:_="">
    <xsd:import namespace="b65f2ec7-0078-42c5-a41a-6137e7ebdccc"/>
    <xsd:import namespace="abeadf43-2fa2-4c61-af16-10712ab2a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f2ec7-0078-42c5-a41a-6137e7ebd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eadf43-2fa2-4c61-af16-10712ab2a9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A29D0-2DDD-4F7F-91E3-C6AB4B25CA5E}">
  <ds:schemaRefs>
    <ds:schemaRef ds:uri="http://schemas.openxmlformats.org/officeDocument/2006/bibliography"/>
  </ds:schemaRefs>
</ds:datastoreItem>
</file>

<file path=customXml/itemProps2.xml><?xml version="1.0" encoding="utf-8"?>
<ds:datastoreItem xmlns:ds="http://schemas.openxmlformats.org/officeDocument/2006/customXml" ds:itemID="{04AEF0B2-8875-4220-A15F-04CA0CA81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f2ec7-0078-42c5-a41a-6137e7ebdccc"/>
    <ds:schemaRef ds:uri="abeadf43-2fa2-4c61-af16-10712ab2a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3D9C9-9E51-41CC-81B1-04AC3C94805F}">
  <ds:schemaRefs>
    <ds:schemaRef ds:uri="http://schemas.microsoft.com/sharepoint/v3/contenttype/forms"/>
  </ds:schemaRefs>
</ds:datastoreItem>
</file>

<file path=customXml/itemProps4.xml><?xml version="1.0" encoding="utf-8"?>
<ds:datastoreItem xmlns:ds="http://schemas.openxmlformats.org/officeDocument/2006/customXml" ds:itemID="{EF2FC6F1-5D91-46F3-ACF8-6B24EA63473C}">
  <ds:schemaRefs>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b65f2ec7-0078-42c5-a41a-6137e7ebdccc"/>
    <ds:schemaRef ds:uri="abeadf43-2fa2-4c61-af16-10712ab2a9be"/>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DEFAULT</Template>
  <TotalTime>0</TotalTime>
  <Pages>2</Pages>
  <Words>454</Words>
  <Characters>2721</Characters>
  <Application>Microsoft Office Word</Application>
  <DocSecurity>0</DocSecurity>
  <Lines>22</Lines>
  <Paragraphs>6</Paragraphs>
  <ScaleCrop>false</ScaleCrop>
  <Company>Private</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Ellis</dc:creator>
  <cp:lastModifiedBy>Ruth Blanco</cp:lastModifiedBy>
  <cp:revision>2</cp:revision>
  <cp:lastPrinted>2018-05-25T12:02:00Z</cp:lastPrinted>
  <dcterms:created xsi:type="dcterms:W3CDTF">2022-10-20T09:14:00Z</dcterms:created>
  <dcterms:modified xsi:type="dcterms:W3CDTF">2022-10-20T09:14:00Z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0x01010083080A068B29D7418FC82D4ED681E070</vt:lpwstr>
  </property>
</Properties>
</file>